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vjof4wr5f1w" w:id="0"/>
      <w:bookmarkEnd w:id="0"/>
      <w:r w:rsidDel="00000000" w:rsidR="00000000" w:rsidRPr="00000000">
        <w:rPr>
          <w:rtl w:val="0"/>
        </w:rPr>
        <w:t xml:space="preserve">Brazo Led</w:t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Brazo led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40x30x2mm</w:t>
      </w:r>
      <w:r w:rsidDel="00000000" w:rsidR="00000000" w:rsidRPr="00000000">
        <w:rPr>
          <w:sz w:val="24"/>
          <w:szCs w:val="24"/>
          <w:rtl w:val="0"/>
        </w:rPr>
        <w:t xml:space="preserve">. Permite iluminar el vehículo evitando accidentes innecesarios. Es mínimo en su consumo de energía; dispone de protección contra sobrecalentamiento y no emite interferencia electromagnética. Necesita una toma de alimentación individual de 220v (monofásico).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Color amarillo y negro.</w:t>
      </w:r>
    </w:p>
    <w:p w:rsidR="00000000" w:rsidDel="00000000" w:rsidP="00000000" w:rsidRDefault="00000000" w:rsidRPr="00000000" w14:paraId="00000003">
      <w:pPr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Brazo led con turbina de aire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510x420x480mm</w:t>
      </w:r>
      <w:r w:rsidDel="00000000" w:rsidR="00000000" w:rsidRPr="00000000">
        <w:rPr>
          <w:sz w:val="24"/>
          <w:szCs w:val="24"/>
          <w:rtl w:val="0"/>
        </w:rPr>
        <w:t xml:space="preserve">. Incorpora un ventilador al brazo móvil, mejorando el flujo de aire hacia el interior del vehículo y salas de máquinas. Proporciona una refrigeración y ventilación, previniendo acumulación de olores, aire caliente o gases en el interior.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Color amarillo y negro.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