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4d1hmrs4ad51" w:id="0"/>
      <w:bookmarkEnd w:id="0"/>
      <w:r w:rsidDel="00000000" w:rsidR="00000000" w:rsidRPr="00000000">
        <w:rPr>
          <w:rtl w:val="0"/>
        </w:rPr>
        <w:t xml:space="preserve">Puerta rápida autorreparable</w:t>
      </w:r>
    </w:p>
    <w:p w:rsidR="00000000" w:rsidDel="00000000" w:rsidP="00000000" w:rsidRDefault="00000000" w:rsidRPr="00000000" w14:paraId="00000002">
      <w:pPr>
        <w:rPr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Puerta rápida autorreparable Alapont Global</w:t>
      </w:r>
      <w:r w:rsidDel="00000000" w:rsidR="00000000" w:rsidRPr="00000000">
        <w:rPr>
          <w:sz w:val="24"/>
          <w:szCs w:val="24"/>
          <w:rtl w:val="0"/>
        </w:rPr>
        <w:t xml:space="preserve">, medidas de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4600x5600mm</w:t>
      </w:r>
      <w:r w:rsidDel="00000000" w:rsidR="00000000" w:rsidRPr="00000000">
        <w:rPr>
          <w:sz w:val="24"/>
          <w:szCs w:val="24"/>
          <w:rtl w:val="0"/>
        </w:rPr>
        <w:t xml:space="preserve">. Para flujo de mercancías contínuo para asegurar el aislamiento óptimo. Lona de pvc-nylon de 1mm con ventana transparente. dintel y guías de aluminio anodizado y acero inoxidable, con junta hermética de polietileno.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Con resistencia a temperaturas extremas (-30°C a +70°C)</w:t>
      </w:r>
      <w:r w:rsidDel="00000000" w:rsidR="00000000" w:rsidRPr="00000000">
        <w:rPr>
          <w:sz w:val="24"/>
          <w:szCs w:val="24"/>
          <w:rtl w:val="0"/>
        </w:rPr>
        <w:t xml:space="preserve">. Cuenta con mirilla rectangular PVC cristal de gran resistencia en el medio. Motor ip65 con velocidad de apertura (0,95 m/s). Sistema de seguridad formado por fotocélula de seguridad y detector de desenrollamiento, con barra inferior de polietileno flexible para impacto.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Colores Negro RAL 9005, Gris RAL 7011, Azul RAL 5010.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