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lvnbmyhdnhvi" w:id="0"/>
      <w:bookmarkEnd w:id="0"/>
      <w:r w:rsidDel="00000000" w:rsidR="00000000" w:rsidRPr="00000000">
        <w:rPr>
          <w:rtl w:val="0"/>
        </w:rPr>
        <w:t xml:space="preserve">Bennes basculantes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Bennes basculantes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  <w:t xml:space="preserve">Alapont Global, dimensions 1289 x 1139 mm. La solution la plus efficace pour la collecte des déchets. Facilite le transport et l'enlèvement des déchets. Se déplace manuellement sur roulettes ou à l'aide d'un chariot élévateur. Capacité de 1 000 litres. Finition en acier robuste. En option avec revêtement en fibre ou en acier inoxydable.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Bennes basculantes Alapont Global, dimensions 1289 x 1139 mm. Solution la plus efficace pour la collecte des déchets. Facilite le transport et l'enlèvement des déchets. Se déplace manuellement sur roues ou à l'aide d'un chariot élévateur. Capacité de 1 200 L.  Finition en acier robuste. En option avec revêtement en fibre ou en acier inoxydable.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Bennes basculantes Alapont Global, dimensions 1 289 x 1 139 mm. Solution la plus efficace pour la collecte des déchets. Facilite le transport et l'enlèvement des déchets. Se déplace manuellement sur roues ou à l'aide d'un chariot élévateur. Capacité de 1 500 L. Finition en acier robuste. En option avec revêtement en fibre ou en acier inoxydable.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