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5oyv56djk0j" w:id="0"/>
      <w:bookmarkEnd w:id="0"/>
      <w:r w:rsidDel="00000000" w:rsidR="00000000" w:rsidRPr="00000000">
        <w:rPr>
          <w:rtl w:val="0"/>
        </w:rPr>
        <w:t xml:space="preserve">Portes rapides autoréparables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Portes rapides autoréparables Alapont Global, dimensions 4600 x 5600 mm. Conçue pour un flux continu de marchandises afin d'assurer une isolation optimale. Toile en PVC-nylon de 1 mm d'épaisseur avec fenêtre transparente. Linteau et rails en aluminium anodisé et en acier inoxydable, avec joint d'étanchéité en polyéthylène. Résistance aux températures extrêmes (-30 °C à +70 °C). Équipée d'un hublot rectangulaire en PVC très résistant au centre. Moteur IP65 avec vitesse d'ouverture de 0,95 m/s. Système de sécurité composé d'une cellule photoélectrique et d'un détecteur de déroulement, avec barre inférieure en polyéthylène souple pour amortir les chocs. Couleurs : Noir RAL 9005, Gris RAL 7011, Bleu RAL 5010.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